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t>附件</w:t>
      </w:r>
      <w:r>
        <w:rPr>
          <w:rFonts w:hint="eastAsia"/>
        </w:rPr>
        <w:t>2：申请材料目录</w:t>
      </w:r>
      <w:bookmarkEnd w:id="0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合法、有效的营业执照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2.一般纳税人资格证明</w:t>
      </w:r>
      <w:r>
        <w:rPr>
          <w:rFonts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>3.合法、有效的全国工业产品生产许可证（适用于生产厂家）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yellow"/>
        </w:rPr>
        <w:t>4.经销商具备向辽宁高速供货的合法能力证明材料（适用于经销商）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5.供应商满足信誉要求承诺函。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6.国家企业信用信息公示系统和中国执行信息公开网查询截图。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7.供应商提供资料真实性承诺函。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8.供应商参加招商活动前3年内在经营活动中没有重大违法记录的书面声明。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9.其他有利于体现供应商综合实力的相关材料。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F248C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8CF248C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2024-10-10T07:16:00Z</dcterms:created>
  <dc:creator>A</dc:creator>
  <cp:lastModifiedBy>A</cp:lastModifiedBy>
  <dcterms:modified xsi:type="dcterms:W3CDTF">2024-10-10T07:16:55Z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